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1" w:rsidRPr="00717732" w:rsidRDefault="00A35F75" w:rsidP="0071773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E7B0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桃園市私立大惠幼兒園</w:t>
      </w:r>
      <w:r w:rsidR="009025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收退費</w:t>
      </w:r>
      <w:r w:rsidR="0071773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基準及減免收費規定</w:t>
      </w:r>
    </w:p>
    <w:p w:rsidR="00902592" w:rsidRPr="00717732" w:rsidRDefault="00717732" w:rsidP="00717732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一、</w:t>
      </w:r>
      <w:r w:rsidR="00902592" w:rsidRPr="00717732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依據「桃園市幼兒園收退費辦法」辦理。</w:t>
      </w:r>
    </w:p>
    <w:p w:rsidR="00902592" w:rsidRPr="00717732" w:rsidRDefault="00717732" w:rsidP="00717732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二、</w:t>
      </w:r>
      <w:r w:rsidR="00902592" w:rsidRPr="00717732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本表所稱就讀日數比例，</w:t>
      </w:r>
      <w:r w:rsidR="00902592" w:rsidRPr="00717732">
        <w:rPr>
          <w:rFonts w:asciiTheme="minorEastAsia" w:hAnsiTheme="minorEastAsia" w:hint="eastAsia"/>
          <w:b/>
          <w:szCs w:val="24"/>
        </w:rPr>
        <w:t>依幼兒當月</w:t>
      </w:r>
      <w:r w:rsidR="007D3C1C">
        <w:rPr>
          <w:rFonts w:asciiTheme="minorEastAsia" w:hAnsiTheme="minorEastAsia" w:hint="eastAsia"/>
          <w:b/>
          <w:szCs w:val="24"/>
        </w:rPr>
        <w:t>實際</w:t>
      </w:r>
      <w:r w:rsidR="00902592" w:rsidRPr="00717732">
        <w:rPr>
          <w:rFonts w:asciiTheme="minorEastAsia" w:hAnsiTheme="minorEastAsia" w:hint="eastAsia"/>
          <w:b/>
          <w:szCs w:val="24"/>
        </w:rPr>
        <w:t>就讀日數除以幼兒園當月教保服務日數計。</w:t>
      </w:r>
    </w:p>
    <w:p w:rsidR="00902592" w:rsidRPr="00717732" w:rsidRDefault="00717732" w:rsidP="00717732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>
        <w:rPr>
          <w:rFonts w:asciiTheme="minorEastAsia" w:hAnsiTheme="minorEastAsia" w:hint="eastAsia"/>
          <w:b/>
          <w:szCs w:val="24"/>
        </w:rPr>
        <w:t>三、</w:t>
      </w:r>
      <w:r w:rsidR="00902592" w:rsidRPr="00717732">
        <w:rPr>
          <w:rFonts w:asciiTheme="minorEastAsia" w:hAnsiTheme="minorEastAsia" w:hint="eastAsia"/>
          <w:b/>
          <w:szCs w:val="24"/>
        </w:rPr>
        <w:t>幼兒中途入園，以實際入園日期為收費基準日。</w:t>
      </w:r>
      <w:r w:rsidR="003A64F7" w:rsidRPr="00717732">
        <w:rPr>
          <w:rFonts w:asciiTheme="minorEastAsia" w:hAnsiTheme="minorEastAsia" w:hint="eastAsia"/>
          <w:b/>
          <w:szCs w:val="24"/>
        </w:rPr>
        <w:t>保險費依</w:t>
      </w:r>
      <w:r w:rsidR="00902592" w:rsidRPr="00717732">
        <w:rPr>
          <w:rFonts w:asciiTheme="minorEastAsia" w:hAnsiTheme="minorEastAsia" w:hint="eastAsia"/>
          <w:b/>
          <w:szCs w:val="24"/>
        </w:rPr>
        <w:t>學生團體保險相關規定收取費用</w:t>
      </w:r>
      <w:r w:rsidR="003A64F7" w:rsidRPr="00717732">
        <w:rPr>
          <w:rFonts w:asciiTheme="minorEastAsia" w:hAnsiTheme="minorEastAsia" w:hint="eastAsia"/>
          <w:b/>
          <w:szCs w:val="24"/>
        </w:rPr>
        <w:t>。</w:t>
      </w:r>
    </w:p>
    <w:p w:rsidR="003A64F7" w:rsidRPr="0027288D" w:rsidRDefault="00717732" w:rsidP="003A64F7">
      <w:pPr>
        <w:jc w:val="both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四、</w:t>
      </w:r>
      <w:r w:rsidR="007D3C1C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幼兒因故無法就讀而離園者，依下列規定辦理退費：</w:t>
      </w:r>
    </w:p>
    <w:p w:rsidR="003A64F7" w:rsidRPr="00112416" w:rsidRDefault="007D3C1C" w:rsidP="00717732">
      <w:pPr>
        <w:spacing w:line="280" w:lineRule="atLeast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 w:hint="eastAsia"/>
          <w:b/>
        </w:rPr>
        <w:t>）</w:t>
      </w:r>
      <w:r w:rsidR="003A64F7" w:rsidRPr="00112416">
        <w:rPr>
          <w:rFonts w:asciiTheme="minorEastAsia" w:hAnsiTheme="minorEastAsia" w:hint="eastAsia"/>
          <w:b/>
          <w:szCs w:val="24"/>
        </w:rPr>
        <w:t>月費</w:t>
      </w:r>
      <w:r>
        <w:rPr>
          <w:rFonts w:asciiTheme="minorEastAsia" w:hAnsiTheme="minorEastAsia" w:hint="eastAsia"/>
          <w:b/>
          <w:szCs w:val="24"/>
        </w:rPr>
        <w:t>：家長每月繳交費用</w:t>
      </w:r>
      <w:r w:rsidRPr="007D3C1C">
        <w:rPr>
          <w:rFonts w:ascii="Arial" w:hAnsi="Arial" w:cs="Arial"/>
          <w:color w:val="474747"/>
          <w:sz w:val="28"/>
          <w:szCs w:val="28"/>
          <w:shd w:val="clear" w:color="auto" w:fill="FFFFFF"/>
        </w:rPr>
        <w:t>÷</w:t>
      </w:r>
      <w:r w:rsidR="003A64F7">
        <w:rPr>
          <w:rFonts w:asciiTheme="minorEastAsia" w:hAnsiTheme="minorEastAsia" w:hint="eastAsia"/>
          <w:b/>
          <w:szCs w:val="24"/>
        </w:rPr>
        <w:t>當月教保服務日數</w:t>
      </w:r>
      <w:r w:rsidRPr="007D3C1C">
        <w:rPr>
          <w:rFonts w:ascii="Arial" w:hAnsi="Arial" w:cs="Arial"/>
          <w:color w:val="474747"/>
          <w:sz w:val="28"/>
          <w:szCs w:val="28"/>
          <w:shd w:val="clear" w:color="auto" w:fill="FFFFFF"/>
        </w:rPr>
        <w:t>×</w:t>
      </w:r>
      <w:r w:rsidR="003A64F7">
        <w:rPr>
          <w:rFonts w:asciiTheme="minorEastAsia" w:hAnsiTheme="minorEastAsia" w:hint="eastAsia"/>
          <w:b/>
          <w:szCs w:val="24"/>
        </w:rPr>
        <w:t>幼兒當月未就學日數為公式</w:t>
      </w:r>
      <w:r w:rsidR="003A64F7" w:rsidRPr="00112416">
        <w:rPr>
          <w:rFonts w:asciiTheme="minorEastAsia" w:hAnsiTheme="minorEastAsia" w:hint="eastAsia"/>
          <w:b/>
          <w:szCs w:val="24"/>
        </w:rPr>
        <w:t>計算</w:t>
      </w:r>
      <w:r w:rsidR="003A64F7">
        <w:rPr>
          <w:rFonts w:asciiTheme="minorEastAsia" w:hAnsiTheme="minorEastAsia" w:hint="eastAsia"/>
          <w:b/>
          <w:szCs w:val="24"/>
        </w:rPr>
        <w:t>退費</w:t>
      </w:r>
    </w:p>
    <w:p w:rsidR="003A64F7" w:rsidRDefault="007D3C1C" w:rsidP="00717732">
      <w:pPr>
        <w:spacing w:line="280" w:lineRule="atLeast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（2）</w:t>
      </w:r>
      <w:r w:rsidR="00717732">
        <w:rPr>
          <w:rFonts w:asciiTheme="minorEastAsia" w:hAnsiTheme="minorEastAsia" w:hint="eastAsia"/>
          <w:b/>
          <w:szCs w:val="24"/>
        </w:rPr>
        <w:t>保險費：依學生團體保險相關規定辦理退費。</w:t>
      </w:r>
    </w:p>
    <w:p w:rsidR="00717732" w:rsidRDefault="00717732" w:rsidP="00717732">
      <w:pPr>
        <w:spacing w:line="280" w:lineRule="atLeast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五、</w:t>
      </w:r>
      <w:r w:rsidR="004C5722" w:rsidRPr="00112416">
        <w:rPr>
          <w:rFonts w:asciiTheme="minorEastAsia" w:hAnsiTheme="minorEastAsia" w:hint="eastAsia"/>
          <w:b/>
          <w:szCs w:val="24"/>
        </w:rPr>
        <w:t>幼兒因故請假連續達七日以上（含假日）者，</w:t>
      </w:r>
      <w:r w:rsidR="004C5722">
        <w:rPr>
          <w:rFonts w:asciiTheme="minorEastAsia" w:hAnsiTheme="minorEastAsia" w:hint="eastAsia"/>
          <w:b/>
          <w:szCs w:val="24"/>
        </w:rPr>
        <w:t>以就讀日數退還請假期間之月</w:t>
      </w:r>
      <w:r w:rsidR="004C5722" w:rsidRPr="00112416">
        <w:rPr>
          <w:rFonts w:asciiTheme="minorEastAsia" w:hAnsiTheme="minorEastAsia" w:hint="eastAsia"/>
          <w:b/>
          <w:szCs w:val="24"/>
        </w:rPr>
        <w:t>費、交通費、按日或按次計算之課後延托費等代辦項目，其餘項目不予退費。因法定傳染病或流行病或流行性疫情等強制停課連續達七日（含假日）</w:t>
      </w:r>
      <w:r w:rsidR="004C5722">
        <w:rPr>
          <w:rFonts w:asciiTheme="minorEastAsia" w:hAnsiTheme="minorEastAsia" w:hint="eastAsia"/>
          <w:b/>
          <w:szCs w:val="24"/>
        </w:rPr>
        <w:t>以上者，依前項規定辦理強制停課期間之退費。</w:t>
      </w:r>
    </w:p>
    <w:p w:rsidR="004C5722" w:rsidRDefault="004C5722" w:rsidP="00717732">
      <w:pPr>
        <w:spacing w:line="280" w:lineRule="atLeast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六、</w:t>
      </w:r>
      <w:r w:rsidRPr="00112416">
        <w:rPr>
          <w:rFonts w:asciiTheme="minorEastAsia" w:hAnsiTheme="minorEastAsia" w:hint="eastAsia"/>
          <w:b/>
          <w:szCs w:val="24"/>
        </w:rPr>
        <w:t>國定假日、農曆春節連續達五日（含例假日）以上，</w:t>
      </w:r>
      <w:r w:rsidR="007D3C1C">
        <w:rPr>
          <w:rFonts w:asciiTheme="minorEastAsia" w:hAnsiTheme="minorEastAsia" w:hint="eastAsia"/>
          <w:b/>
          <w:szCs w:val="24"/>
        </w:rPr>
        <w:t>以就讀日數退還</w:t>
      </w:r>
      <w:r w:rsidR="0003636C">
        <w:rPr>
          <w:rFonts w:asciiTheme="minorEastAsia" w:hAnsiTheme="minorEastAsia" w:hint="eastAsia"/>
          <w:b/>
          <w:szCs w:val="24"/>
        </w:rPr>
        <w:t>停課周</w:t>
      </w:r>
      <w:r>
        <w:rPr>
          <w:rFonts w:asciiTheme="minorEastAsia" w:hAnsiTheme="minorEastAsia" w:hint="eastAsia"/>
          <w:b/>
          <w:szCs w:val="24"/>
        </w:rPr>
        <w:t>間之月費、交通費、按日或按次計算之課後延托費等代辦項目，且採事前扣除方式辦理，</w:t>
      </w:r>
      <w:r w:rsidR="00546768">
        <w:rPr>
          <w:rFonts w:asciiTheme="minorEastAsia" w:hAnsiTheme="minorEastAsia" w:hint="eastAsia"/>
          <w:b/>
          <w:szCs w:val="24"/>
        </w:rPr>
        <w:t>須辦理補課之彈性放假日或於例假日辦理全園性親子活動之補假日，</w:t>
      </w:r>
      <w:r w:rsidR="00546768" w:rsidRPr="00112416">
        <w:rPr>
          <w:rFonts w:asciiTheme="minorEastAsia" w:hAnsiTheme="minorEastAsia" w:hint="eastAsia"/>
          <w:b/>
          <w:szCs w:val="24"/>
        </w:rPr>
        <w:t>不予退費</w:t>
      </w:r>
      <w:r w:rsidRPr="00112416">
        <w:rPr>
          <w:rFonts w:asciiTheme="minorEastAsia" w:hAnsiTheme="minorEastAsia" w:hint="eastAsia"/>
          <w:b/>
          <w:szCs w:val="24"/>
        </w:rPr>
        <w:t>。</w:t>
      </w:r>
      <w:r w:rsidR="00546768">
        <w:rPr>
          <w:rFonts w:asciiTheme="minorEastAsia" w:hAnsiTheme="minorEastAsia" w:hint="eastAsia"/>
          <w:b/>
          <w:szCs w:val="24"/>
        </w:rPr>
        <w:t>前項連續放假達五日</w:t>
      </w:r>
      <w:r w:rsidR="00546768" w:rsidRPr="00112416">
        <w:rPr>
          <w:rFonts w:asciiTheme="minorEastAsia" w:hAnsiTheme="minorEastAsia" w:hint="eastAsia"/>
          <w:b/>
          <w:szCs w:val="24"/>
        </w:rPr>
        <w:t>（含例假日）以上</w:t>
      </w:r>
      <w:r w:rsidR="00546768">
        <w:rPr>
          <w:rFonts w:asciiTheme="minorEastAsia" w:hAnsiTheme="minorEastAsia" w:hint="eastAsia"/>
          <w:b/>
          <w:szCs w:val="24"/>
        </w:rPr>
        <w:t>之日數計算，不含家長自行請假之日數。家長自行請假之退費，應依前條第一項規定辦理。</w:t>
      </w:r>
    </w:p>
    <w:p w:rsidR="0041439F" w:rsidRDefault="0041439F" w:rsidP="00717732">
      <w:pPr>
        <w:spacing w:line="280" w:lineRule="atLeast"/>
        <w:rPr>
          <w:rFonts w:asciiTheme="minorEastAsia" w:hAnsiTheme="minorEastAsia"/>
          <w:b/>
          <w:szCs w:val="24"/>
        </w:rPr>
      </w:pPr>
    </w:p>
    <w:p w:rsidR="00546768" w:rsidRPr="00401A05" w:rsidRDefault="0003636C" w:rsidP="0003636C">
      <w:pPr>
        <w:spacing w:line="280" w:lineRule="atLeast"/>
        <w:jc w:val="center"/>
        <w:rPr>
          <w:rFonts w:asciiTheme="majorEastAsia" w:eastAsiaTheme="majorEastAsia" w:hAnsiTheme="majorEastAsia" w:cs="DFKaiShu-SB-Estd-BF"/>
          <w:b/>
          <w:kern w:val="0"/>
          <w:szCs w:val="24"/>
        </w:rPr>
      </w:pPr>
      <w:r w:rsidRPr="00401A05">
        <w:rPr>
          <w:rFonts w:asciiTheme="majorEastAsia" w:eastAsiaTheme="majorEastAsia" w:hAnsiTheme="majorEastAsia" w:cs="DFKaiShu-SB-Estd-BF"/>
          <w:b/>
          <w:kern w:val="0"/>
          <w:szCs w:val="24"/>
        </w:rPr>
        <w:t>11</w:t>
      </w:r>
      <w:r w:rsidR="00DC2C91">
        <w:rPr>
          <w:rFonts w:asciiTheme="majorEastAsia" w:eastAsiaTheme="majorEastAsia" w:hAnsiTheme="majorEastAsia" w:cs="DFKaiShu-SB-Estd-BF"/>
          <w:b/>
          <w:kern w:val="0"/>
          <w:szCs w:val="24"/>
        </w:rPr>
        <w:t>4</w:t>
      </w:r>
      <w:bookmarkStart w:id="0" w:name="_GoBack"/>
      <w:bookmarkEnd w:id="0"/>
      <w:r w:rsidRPr="00401A05">
        <w:rPr>
          <w:rFonts w:asciiTheme="majorEastAsia" w:eastAsiaTheme="majorEastAsia" w:hAnsiTheme="majorEastAsia" w:cs="DFKaiShu-SB-Estd-BF"/>
          <w:b/>
          <w:kern w:val="0"/>
          <w:szCs w:val="24"/>
        </w:rPr>
        <w:t>學年度第</w:t>
      </w:r>
      <w:r w:rsidR="007F3E08">
        <w:rPr>
          <w:rFonts w:asciiTheme="majorEastAsia" w:eastAsiaTheme="majorEastAsia" w:hAnsiTheme="majorEastAsia" w:cs="DFKaiShu-SB-Estd-BF"/>
          <w:b/>
          <w:kern w:val="0"/>
          <w:szCs w:val="24"/>
        </w:rPr>
        <w:t>2</w:t>
      </w:r>
      <w:r w:rsidRPr="00401A05">
        <w:rPr>
          <w:rFonts w:asciiTheme="majorEastAsia" w:eastAsiaTheme="majorEastAsia" w:hAnsiTheme="majorEastAsia" w:cs="DFKaiShu-SB-Estd-BF"/>
          <w:b/>
          <w:kern w:val="0"/>
          <w:szCs w:val="24"/>
        </w:rPr>
        <w:t>學期桃園市私立大惠幼兒園家長每月繳費數額試算表</w:t>
      </w:r>
    </w:p>
    <w:p w:rsidR="0027288D" w:rsidRPr="0003636C" w:rsidRDefault="0003636C" w:rsidP="0003636C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1.</w:t>
      </w:r>
      <w:r w:rsidRPr="0003636C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家長每月繳交定額費用，與幼兒園收費間的差額由行政院協助家長支付給幼兒園</w:t>
      </w:r>
      <w:r w:rsidR="0027288D" w:rsidRPr="0003636C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：</w:t>
      </w:r>
    </w:p>
    <w:p w:rsidR="0027288D" w:rsidRPr="0027288D" w:rsidRDefault="0027288D" w:rsidP="0027288D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(1)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第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 1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胎子女：每月不超過</w:t>
      </w:r>
      <w:r w:rsidR="00CE4CC2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 3</w:t>
      </w:r>
      <w:r w:rsidR="00DD41F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0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00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元。</w:t>
      </w:r>
    </w:p>
    <w:p w:rsidR="0027288D" w:rsidRPr="0027288D" w:rsidRDefault="0027288D" w:rsidP="0027288D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(2)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第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 2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胎子女：每月不超過</w:t>
      </w:r>
      <w:r w:rsidR="00CE4CC2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 2</w:t>
      </w:r>
      <w:r w:rsidR="00D76302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0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00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元。</w:t>
      </w:r>
    </w:p>
    <w:p w:rsidR="0027288D" w:rsidRPr="0027288D" w:rsidRDefault="0027288D" w:rsidP="0027288D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(3)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第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 xml:space="preserve"> 3 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胎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>(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含</w:t>
      </w: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>)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以上子女：</w:t>
      </w:r>
      <w:r w:rsidR="00CE4CC2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1000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。</w:t>
      </w:r>
    </w:p>
    <w:p w:rsidR="0027288D" w:rsidRDefault="0027288D" w:rsidP="0027288D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 w:rsidRPr="0027288D">
        <w:rPr>
          <w:rFonts w:asciiTheme="majorEastAsia" w:eastAsiaTheme="majorEastAsia" w:hAnsiTheme="majorEastAsia" w:cs="DFKaiShu-SB-Estd-BF"/>
          <w:b/>
          <w:kern w:val="0"/>
          <w:szCs w:val="24"/>
        </w:rPr>
        <w:t>(4)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低收或中低收入戶家庭子女：免繳費用。</w:t>
      </w:r>
    </w:p>
    <w:p w:rsidR="0027288D" w:rsidRPr="0027288D" w:rsidRDefault="0003636C" w:rsidP="0027288D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b/>
          <w:kern w:val="0"/>
          <w:szCs w:val="24"/>
        </w:rPr>
      </w:pP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2.</w:t>
      </w:r>
      <w:r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全學年收費總額</w:t>
      </w: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，以地方政府規定或公告的收費項目為計算基準，包括學費學費、雜費、</w:t>
      </w:r>
      <w:r w:rsidR="00401A05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代辦費（材料費、活動費、午餐費、</w:t>
      </w:r>
      <w:r w:rsidR="0027288D"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點心費）</w:t>
      </w:r>
      <w:r w:rsidR="00401A05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等項目。</w:t>
      </w:r>
    </w:p>
    <w:p w:rsidR="00021D0F" w:rsidRPr="00401A05" w:rsidRDefault="00401A05" w:rsidP="00C51251">
      <w:pPr>
        <w:jc w:val="both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cs="DFKaiShu-SB-Estd-BF"/>
          <w:b/>
          <w:kern w:val="0"/>
          <w:szCs w:val="24"/>
        </w:rPr>
        <w:t>3.</w:t>
      </w:r>
      <w:r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家長</w:t>
      </w:r>
      <w:r w:rsidR="0027288D" w:rsidRPr="0027288D">
        <w:rPr>
          <w:rFonts w:asciiTheme="majorEastAsia" w:eastAsiaTheme="majorEastAsia" w:hAnsiTheme="majorEastAsia" w:cs="DFKaiShu-SB-Estd-BF" w:hint="eastAsia"/>
          <w:b/>
          <w:kern w:val="0"/>
          <w:szCs w:val="24"/>
        </w:rPr>
        <w:t>每月繳費數額請參閱下表：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2824"/>
        <w:gridCol w:w="1712"/>
        <w:gridCol w:w="4762"/>
      </w:tblGrid>
      <w:tr w:rsidR="00401A05" w:rsidTr="00401A05">
        <w:trPr>
          <w:trHeight w:val="145"/>
        </w:trPr>
        <w:tc>
          <w:tcPr>
            <w:tcW w:w="138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幼兒年齡</w:t>
            </w:r>
          </w:p>
        </w:tc>
        <w:tc>
          <w:tcPr>
            <w:tcW w:w="282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屬性</w:t>
            </w:r>
          </w:p>
        </w:tc>
        <w:tc>
          <w:tcPr>
            <w:tcW w:w="6474" w:type="dxa"/>
            <w:gridSpan w:val="2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幼兒收費分攤方式（月/元）</w:t>
            </w:r>
          </w:p>
        </w:tc>
      </w:tr>
      <w:tr w:rsidR="00401A05" w:rsidTr="00401A05">
        <w:trPr>
          <w:trHeight w:val="145"/>
        </w:trPr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2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家長自行繳費</w:t>
            </w:r>
          </w:p>
        </w:tc>
        <w:tc>
          <w:tcPr>
            <w:tcW w:w="4762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政府協助支付</w:t>
            </w:r>
          </w:p>
        </w:tc>
      </w:tr>
      <w:tr w:rsidR="00401A05" w:rsidTr="00401A05">
        <w:tc>
          <w:tcPr>
            <w:tcW w:w="138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5歲</w:t>
            </w: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第1胎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1324</w:t>
            </w:r>
          </w:p>
        </w:tc>
        <w:tc>
          <w:tcPr>
            <w:tcW w:w="4762" w:type="dxa"/>
            <w:vMerge w:val="restart"/>
          </w:tcPr>
          <w:p w:rsidR="00401A05" w:rsidRDefault="00401A05" w:rsidP="00401A05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幼兒園收費數額與家長繳費用之間的差</w:t>
            </w:r>
            <w:r w:rsidRPr="00401A05">
              <w:rPr>
                <w:rFonts w:ascii="標楷體" w:eastAsia="標楷體" w:hAnsi="標楷體" w:hint="eastAsia"/>
                <w:b/>
                <w:szCs w:val="24"/>
              </w:rPr>
              <w:t>額，</w:t>
            </w:r>
            <w:r w:rsidRPr="00401A05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401A05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由行政院協助家長支付給幼兒園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。</w:t>
            </w: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第2胎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324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第3名以上子女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低收入戶、中低收入戶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4歲</w:t>
            </w: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第1胎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1324</w:t>
            </w:r>
          </w:p>
        </w:tc>
        <w:tc>
          <w:tcPr>
            <w:tcW w:w="4762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幼兒園收費數額與家長繳費用之間的差</w:t>
            </w:r>
            <w:r w:rsidRPr="00401A05">
              <w:rPr>
                <w:rFonts w:ascii="標楷體" w:eastAsia="標楷體" w:hAnsi="標楷體" w:hint="eastAsia"/>
                <w:b/>
                <w:szCs w:val="24"/>
              </w:rPr>
              <w:t>額，</w:t>
            </w:r>
            <w:r w:rsidRPr="00401A05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401A05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由行政院協助家長支付給幼兒園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。</w:t>
            </w: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第2胎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324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第3名以上子女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低收入戶、中低收入戶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3歲</w:t>
            </w: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第1胎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1730</w:t>
            </w:r>
          </w:p>
        </w:tc>
        <w:tc>
          <w:tcPr>
            <w:tcW w:w="4762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幼兒園收費數額與家長繳費用之間的差</w:t>
            </w:r>
            <w:r w:rsidRPr="00401A05">
              <w:rPr>
                <w:rFonts w:ascii="標楷體" w:eastAsia="標楷體" w:hAnsi="標楷體" w:hint="eastAsia"/>
                <w:b/>
                <w:szCs w:val="24"/>
              </w:rPr>
              <w:t>額，</w:t>
            </w:r>
            <w:r w:rsidRPr="00401A05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401A05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由行政院協助家長支付給幼兒園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。</w:t>
            </w: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第2胎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730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第3名以上子女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低收入戶、中低收入戶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2歲</w:t>
            </w: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第1胎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2666</w:t>
            </w:r>
          </w:p>
        </w:tc>
        <w:tc>
          <w:tcPr>
            <w:tcW w:w="4762" w:type="dxa"/>
            <w:vMerge w:val="restart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幼兒園收費數額與家長繳費用之間的差</w:t>
            </w:r>
            <w:r w:rsidRPr="00401A05">
              <w:rPr>
                <w:rFonts w:ascii="標楷體" w:eastAsia="標楷體" w:hAnsi="標楷體" w:hint="eastAsia"/>
                <w:b/>
                <w:szCs w:val="24"/>
              </w:rPr>
              <w:t>額，</w:t>
            </w:r>
            <w:r w:rsidRPr="00401A05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401A05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由行政院協助家長支付給幼兒園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。</w:t>
            </w: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第2胎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1666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第3名以上子女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666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1A05" w:rsidTr="00401A05">
        <w:tc>
          <w:tcPr>
            <w:tcW w:w="1384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24" w:type="dxa"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低收入戶、中低收入戶</w:t>
            </w:r>
          </w:p>
        </w:tc>
        <w:tc>
          <w:tcPr>
            <w:tcW w:w="1712" w:type="dxa"/>
          </w:tcPr>
          <w:p w:rsidR="00401A05" w:rsidRDefault="00401A05" w:rsidP="00401A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762" w:type="dxa"/>
            <w:vMerge/>
          </w:tcPr>
          <w:p w:rsidR="00401A05" w:rsidRDefault="00401A05" w:rsidP="00401A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12416" w:rsidRPr="00401A05" w:rsidRDefault="00112416" w:rsidP="00401A05">
      <w:pPr>
        <w:jc w:val="both"/>
        <w:rPr>
          <w:rFonts w:ascii="標楷體" w:eastAsia="標楷體" w:hAnsi="標楷體"/>
          <w:b/>
          <w:szCs w:val="24"/>
        </w:rPr>
      </w:pPr>
    </w:p>
    <w:sectPr w:rsidR="00112416" w:rsidRPr="00401A05" w:rsidSect="0041439F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20" w:rsidRDefault="00604A20" w:rsidP="00A35F75">
      <w:r>
        <w:separator/>
      </w:r>
    </w:p>
  </w:endnote>
  <w:endnote w:type="continuationSeparator" w:id="0">
    <w:p w:rsidR="00604A20" w:rsidRDefault="00604A20" w:rsidP="00A3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20" w:rsidRDefault="00604A20" w:rsidP="00A35F75">
      <w:r>
        <w:separator/>
      </w:r>
    </w:p>
  </w:footnote>
  <w:footnote w:type="continuationSeparator" w:id="0">
    <w:p w:rsidR="00604A20" w:rsidRDefault="00604A20" w:rsidP="00A3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42EC"/>
    <w:multiLevelType w:val="hybridMultilevel"/>
    <w:tmpl w:val="2A7AE9CE"/>
    <w:lvl w:ilvl="0" w:tplc="78188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6A3924"/>
    <w:multiLevelType w:val="hybridMultilevel"/>
    <w:tmpl w:val="336E8EA2"/>
    <w:lvl w:ilvl="0" w:tplc="35380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F75"/>
    <w:rsid w:val="0001310D"/>
    <w:rsid w:val="00021D0F"/>
    <w:rsid w:val="00024C83"/>
    <w:rsid w:val="000263A1"/>
    <w:rsid w:val="000305FA"/>
    <w:rsid w:val="0003564F"/>
    <w:rsid w:val="00035738"/>
    <w:rsid w:val="0003636C"/>
    <w:rsid w:val="00037B1E"/>
    <w:rsid w:val="0004693C"/>
    <w:rsid w:val="00064BCB"/>
    <w:rsid w:val="00085FE2"/>
    <w:rsid w:val="000903BE"/>
    <w:rsid w:val="000C4125"/>
    <w:rsid w:val="000C6394"/>
    <w:rsid w:val="000D72F1"/>
    <w:rsid w:val="000E3336"/>
    <w:rsid w:val="000F3B78"/>
    <w:rsid w:val="0010674D"/>
    <w:rsid w:val="00112416"/>
    <w:rsid w:val="0015706C"/>
    <w:rsid w:val="001720CF"/>
    <w:rsid w:val="00183DEA"/>
    <w:rsid w:val="001B3D0E"/>
    <w:rsid w:val="001D5544"/>
    <w:rsid w:val="001E2145"/>
    <w:rsid w:val="001F6313"/>
    <w:rsid w:val="002027B6"/>
    <w:rsid w:val="00234D39"/>
    <w:rsid w:val="0027288D"/>
    <w:rsid w:val="00277236"/>
    <w:rsid w:val="00283251"/>
    <w:rsid w:val="002A745A"/>
    <w:rsid w:val="002C079E"/>
    <w:rsid w:val="002C2B55"/>
    <w:rsid w:val="002F59ED"/>
    <w:rsid w:val="00303EC1"/>
    <w:rsid w:val="00315E88"/>
    <w:rsid w:val="00330CDE"/>
    <w:rsid w:val="00351F59"/>
    <w:rsid w:val="00362C99"/>
    <w:rsid w:val="00380414"/>
    <w:rsid w:val="003A64F7"/>
    <w:rsid w:val="003A7F43"/>
    <w:rsid w:val="003B5EEE"/>
    <w:rsid w:val="003D074D"/>
    <w:rsid w:val="003E2E25"/>
    <w:rsid w:val="003F2314"/>
    <w:rsid w:val="004005EE"/>
    <w:rsid w:val="00401A05"/>
    <w:rsid w:val="0041439F"/>
    <w:rsid w:val="0041505D"/>
    <w:rsid w:val="0043035F"/>
    <w:rsid w:val="00432C3E"/>
    <w:rsid w:val="0045661F"/>
    <w:rsid w:val="0045728F"/>
    <w:rsid w:val="0049136E"/>
    <w:rsid w:val="004C0783"/>
    <w:rsid w:val="004C10D9"/>
    <w:rsid w:val="004C5722"/>
    <w:rsid w:val="004D3B1D"/>
    <w:rsid w:val="004E473C"/>
    <w:rsid w:val="004E5DF2"/>
    <w:rsid w:val="004F227D"/>
    <w:rsid w:val="005009E5"/>
    <w:rsid w:val="005113B9"/>
    <w:rsid w:val="005250E6"/>
    <w:rsid w:val="005335D3"/>
    <w:rsid w:val="005354F2"/>
    <w:rsid w:val="00546768"/>
    <w:rsid w:val="00557390"/>
    <w:rsid w:val="005658C9"/>
    <w:rsid w:val="00574418"/>
    <w:rsid w:val="005763F9"/>
    <w:rsid w:val="00581682"/>
    <w:rsid w:val="00585168"/>
    <w:rsid w:val="005A1A5D"/>
    <w:rsid w:val="005A296A"/>
    <w:rsid w:val="005D573D"/>
    <w:rsid w:val="005E205F"/>
    <w:rsid w:val="00602B31"/>
    <w:rsid w:val="00604A20"/>
    <w:rsid w:val="0063443A"/>
    <w:rsid w:val="006509C4"/>
    <w:rsid w:val="00691DDE"/>
    <w:rsid w:val="00697ED6"/>
    <w:rsid w:val="006A047A"/>
    <w:rsid w:val="006B2F74"/>
    <w:rsid w:val="006B461D"/>
    <w:rsid w:val="006B6DAF"/>
    <w:rsid w:val="006B778F"/>
    <w:rsid w:val="006D76A2"/>
    <w:rsid w:val="006F0323"/>
    <w:rsid w:val="00702134"/>
    <w:rsid w:val="007109C2"/>
    <w:rsid w:val="007142E5"/>
    <w:rsid w:val="00717732"/>
    <w:rsid w:val="00734540"/>
    <w:rsid w:val="00735ABF"/>
    <w:rsid w:val="007441B5"/>
    <w:rsid w:val="00750B33"/>
    <w:rsid w:val="00761B93"/>
    <w:rsid w:val="00766A57"/>
    <w:rsid w:val="0078228C"/>
    <w:rsid w:val="00786D63"/>
    <w:rsid w:val="007B5E0D"/>
    <w:rsid w:val="007D3C1C"/>
    <w:rsid w:val="007F3E08"/>
    <w:rsid w:val="00816762"/>
    <w:rsid w:val="0082427A"/>
    <w:rsid w:val="00843794"/>
    <w:rsid w:val="0085141A"/>
    <w:rsid w:val="0086175D"/>
    <w:rsid w:val="00885F54"/>
    <w:rsid w:val="008A0826"/>
    <w:rsid w:val="008B109C"/>
    <w:rsid w:val="008B601E"/>
    <w:rsid w:val="008B7023"/>
    <w:rsid w:val="008C3B2C"/>
    <w:rsid w:val="008C4907"/>
    <w:rsid w:val="00902592"/>
    <w:rsid w:val="009377AD"/>
    <w:rsid w:val="00941102"/>
    <w:rsid w:val="00953862"/>
    <w:rsid w:val="00960355"/>
    <w:rsid w:val="0097603D"/>
    <w:rsid w:val="009B5228"/>
    <w:rsid w:val="009F1330"/>
    <w:rsid w:val="009F342D"/>
    <w:rsid w:val="009F34C7"/>
    <w:rsid w:val="00A01E2F"/>
    <w:rsid w:val="00A24EE2"/>
    <w:rsid w:val="00A313CC"/>
    <w:rsid w:val="00A35F75"/>
    <w:rsid w:val="00A41D01"/>
    <w:rsid w:val="00A63894"/>
    <w:rsid w:val="00A64B6E"/>
    <w:rsid w:val="00A97F0E"/>
    <w:rsid w:val="00AA788E"/>
    <w:rsid w:val="00AB3AAE"/>
    <w:rsid w:val="00AB4AAD"/>
    <w:rsid w:val="00AB52C0"/>
    <w:rsid w:val="00AC5830"/>
    <w:rsid w:val="00AE2D30"/>
    <w:rsid w:val="00AE5CE5"/>
    <w:rsid w:val="00B009E4"/>
    <w:rsid w:val="00B32510"/>
    <w:rsid w:val="00B355F2"/>
    <w:rsid w:val="00B475F5"/>
    <w:rsid w:val="00B63859"/>
    <w:rsid w:val="00B66EF7"/>
    <w:rsid w:val="00B73907"/>
    <w:rsid w:val="00B91899"/>
    <w:rsid w:val="00BA70DB"/>
    <w:rsid w:val="00BE7B05"/>
    <w:rsid w:val="00BF370E"/>
    <w:rsid w:val="00C203B3"/>
    <w:rsid w:val="00C51251"/>
    <w:rsid w:val="00C82B6A"/>
    <w:rsid w:val="00CA240F"/>
    <w:rsid w:val="00CB66DB"/>
    <w:rsid w:val="00CE4CC2"/>
    <w:rsid w:val="00CE5720"/>
    <w:rsid w:val="00CF58AE"/>
    <w:rsid w:val="00CF6717"/>
    <w:rsid w:val="00D20071"/>
    <w:rsid w:val="00D25243"/>
    <w:rsid w:val="00D457F1"/>
    <w:rsid w:val="00D5546C"/>
    <w:rsid w:val="00D679CF"/>
    <w:rsid w:val="00D756BA"/>
    <w:rsid w:val="00D76302"/>
    <w:rsid w:val="00DB2014"/>
    <w:rsid w:val="00DB3CB5"/>
    <w:rsid w:val="00DC10C2"/>
    <w:rsid w:val="00DC2C91"/>
    <w:rsid w:val="00DD06C8"/>
    <w:rsid w:val="00DD41FD"/>
    <w:rsid w:val="00DD673C"/>
    <w:rsid w:val="00DE4027"/>
    <w:rsid w:val="00DF0DBF"/>
    <w:rsid w:val="00DF473B"/>
    <w:rsid w:val="00E00F2E"/>
    <w:rsid w:val="00E14B95"/>
    <w:rsid w:val="00E17146"/>
    <w:rsid w:val="00E22F11"/>
    <w:rsid w:val="00E2481F"/>
    <w:rsid w:val="00E512C2"/>
    <w:rsid w:val="00E55BD6"/>
    <w:rsid w:val="00E62ABE"/>
    <w:rsid w:val="00E633D2"/>
    <w:rsid w:val="00E739CB"/>
    <w:rsid w:val="00E802E0"/>
    <w:rsid w:val="00EB6415"/>
    <w:rsid w:val="00ED65E5"/>
    <w:rsid w:val="00EE0B2B"/>
    <w:rsid w:val="00F02AD7"/>
    <w:rsid w:val="00F70925"/>
    <w:rsid w:val="00F97039"/>
    <w:rsid w:val="00FC1E60"/>
    <w:rsid w:val="00FD09C8"/>
    <w:rsid w:val="00FE09CA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F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F75"/>
    <w:rPr>
      <w:sz w:val="20"/>
      <w:szCs w:val="20"/>
    </w:rPr>
  </w:style>
  <w:style w:type="table" w:styleId="a7">
    <w:name w:val="Table Grid"/>
    <w:basedOn w:val="a1"/>
    <w:uiPriority w:val="59"/>
    <w:rsid w:val="00A35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09E5"/>
    <w:pPr>
      <w:ind w:leftChars="200" w:left="480"/>
    </w:pPr>
  </w:style>
  <w:style w:type="paragraph" w:styleId="a9">
    <w:name w:val="No Spacing"/>
    <w:uiPriority w:val="1"/>
    <w:qFormat/>
    <w:rsid w:val="005009E5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9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F11B3-B233-41A4-BF7B-D2941174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119</cp:revision>
  <cp:lastPrinted>2021-09-30T05:30:00Z</cp:lastPrinted>
  <dcterms:created xsi:type="dcterms:W3CDTF">2015-06-02T06:40:00Z</dcterms:created>
  <dcterms:modified xsi:type="dcterms:W3CDTF">2025-12-30T06:35:00Z</dcterms:modified>
</cp:coreProperties>
</file>